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第一讲</w:t>
      </w:r>
      <w:r>
        <w:rPr>
          <w:rFonts w:hint="eastAsia" w:ascii="方正小标宋简体" w:hAnsi="方正小标宋简体" w:eastAsia="方正小标宋简体" w:cs="方正小标宋简体"/>
          <w:b w:val="0"/>
          <w:bCs/>
          <w:sz w:val="44"/>
          <w:szCs w:val="44"/>
          <w:lang w:val="en-US" w:eastAsia="zh-CN"/>
        </w:rPr>
        <w:t xml:space="preserve">  </w:t>
      </w:r>
      <w:bookmarkStart w:id="4" w:name="_GoBack"/>
      <w:bookmarkEnd w:id="4"/>
      <w:r>
        <w:rPr>
          <w:rFonts w:hint="eastAsia" w:ascii="方正小标宋简体" w:hAnsi="方正小标宋简体" w:eastAsia="方正小标宋简体" w:cs="方正小标宋简体"/>
          <w:b w:val="0"/>
          <w:bCs/>
          <w:sz w:val="44"/>
          <w:szCs w:val="44"/>
        </w:rPr>
        <w:t>下咽癌</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福建省肿瘤医院</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邱素芳</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一、</w:t>
      </w:r>
      <w:r>
        <w:rPr>
          <w:rFonts w:hint="eastAsia" w:ascii="仿宋_GB2312" w:hAnsi="仿宋_GB2312" w:eastAsia="仿宋_GB2312" w:cs="仿宋_GB2312"/>
          <w:b/>
          <w:bCs/>
          <w:sz w:val="32"/>
          <w:szCs w:val="32"/>
        </w:rPr>
        <w:t>发病率与病因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下咽癌（hypopharyngeal carcinoma）是头颈部较为少见的恶性肿瘤，其发病率约占头颈部恶性肿瘤的0.8%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1.5%，以男性为多见，男女之比为2-3:1，平均发病年龄在60-65岁之间。其中肿瘤发生部位梨状窝区约占60%～70%；咽后壁区占25%～30%；环后区占5%左右，尤以女性多见。其发病与烟酒的消耗量呈显著正相关。</w:t>
      </w:r>
      <w:bookmarkStart w:id="0" w:name="_Hlk64967693"/>
      <w:r>
        <w:rPr>
          <w:rFonts w:hint="eastAsia" w:ascii="仿宋_GB2312" w:hAnsi="仿宋_GB2312" w:eastAsia="仿宋_GB2312" w:cs="仿宋_GB2312"/>
          <w:sz w:val="32"/>
          <w:szCs w:val="32"/>
        </w:rPr>
        <w:t>过量酗酒和每天吸烟超过40-60支的人群的发病率是无此嗜好人群的35倍。</w:t>
      </w:r>
      <w:bookmarkEnd w:id="0"/>
      <w:r>
        <w:rPr>
          <w:rFonts w:hint="eastAsia" w:ascii="仿宋_GB2312" w:hAnsi="仿宋_GB2312" w:eastAsia="仿宋_GB2312" w:cs="仿宋_GB2312"/>
          <w:sz w:val="32"/>
          <w:szCs w:val="32"/>
        </w:rPr>
        <w:t>下咽癌患者发生上消化/呼吸道第二原发癌的概率在1/4～1/3左右，提示烟酒中所含的致癌物可导致消化道和上呼吸道多中心癌变。</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另外，营养因素也与本病的发生有一定的相关性，如胡萝卜素的缺乏及缺铁性贫血等。缺铁性贫血与女性环后区癌的发生有关。</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二、解剖</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下咽是口咽的延续部分，位于喉的后方及两侧，始于咽会厌皱襞，终于环状软骨下缘，与颈段食管入口相连，相当于第3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颈椎水平。下咽在临床上分为3个区域：梨状窝、环后区和咽后壁。梨状窝区位于喉的侧面，左右各一，呈对称性分布，形同一倒置的长梨状陷窝。其上至会厌咽皱襞，下至食管入口，内邻杓会厌皱壁、杓状软骨和环状软骨，外邻甲状软骨板。梨状窝区有三个壁：前壁，内侧壁和外侧壁以及一个底和一个尖部。环后区，即环状软骨后缘的区域，也即喉后方区域。其上至构会厌皱柴，下至环状软骨下缘，外邻梨状窝。咽后壁区为会厌溪的底部（相当于舌骨上缘水平）至环状软骨下缘之间的咽后壁。</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同亚区的下咽癌局部侵犯特点不同，梨状窝癌是下咽癌中最常见的类型，梨状窝癌具有早期黏膜下弥漫性浸润的特点，一组手术标本连续性病理切片研究证实，梨状窝癌黏膜下弥漫性浸润的距离平均超出原发灶1cm左右。肿瘤向内可侵犯构会厌皱襞，杓状软骨，以及喉旁间隙和会厌前间隙，向外可侵犯甲状软骨，并可侵犯颈部软组织，甲状腺等，向下累及食管，向后可侵及咽后壁及以椎前软组织等。环后区癌通常沿环状软骨生长，向前内侵犯环状软骨或侵犯喉内结构，环杓关节或者喉返神经等致声带固定，也可侵犯构会厌皱袋。向下常侵犯食管入口或颈段食管，气管等结构。咽后壁癌沿黏膜面向上侵犯口咽后壁，向下侵犯食管，椎前筋膜，咽后间隙甚至椎体。</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咽有着丰富的淋巴网，其淋巴引流主要通过甲状舌骨膜至颈内静脉淋巴链，少数可到颈后淋巴结，甚至锁骨上区。同侧颈静脉二腹肌淋巴结是最常见的转移部位（Ⅱ区），其次为Ⅲ区、Va区和咽后淋巴结（RPN），对侧Ⅱa区是最常见的对侧转移区域。梨状窝癌在确诊时，70%的病人已有颈部淋巴结转移，其中10%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20%为双侧转移。</w:t>
      </w:r>
      <w:bookmarkStart w:id="1" w:name="_Hlk64967328"/>
      <w:r>
        <w:rPr>
          <w:rFonts w:hint="eastAsia" w:ascii="仿宋_GB2312" w:hAnsi="仿宋_GB2312" w:eastAsia="仿宋_GB2312" w:cs="仿宋_GB2312"/>
          <w:sz w:val="32"/>
          <w:szCs w:val="32"/>
        </w:rPr>
        <w:t>对临床N0的病人行颈淋巴结清扫术，30%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40%已有微小转移，病理检查阴性的淋巴结在以后发生颈部复发的危险也有25%左右。</w:t>
      </w:r>
    </w:p>
    <w:bookmarkEnd w:id="1"/>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对于梨状窝外侧壁和咽后壁肿瘤而言，需要特别关注是否有咽后淋巴结（Rourveier lymph node,RPN）转移。</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bookmarkStart w:id="2" w:name="_Hlk64967593"/>
      <w:r>
        <w:rPr>
          <w:rFonts w:hint="eastAsia" w:ascii="仿宋_GB2312" w:hAnsi="仿宋_GB2312" w:eastAsia="仿宋_GB2312" w:cs="仿宋_GB2312"/>
          <w:sz w:val="32"/>
          <w:szCs w:val="32"/>
        </w:rPr>
        <w:t>下咽癌发生远处转移的概率相当高，超过半数以上的患者将死于远处转移，肺、骨是最常见的转移部位。</w:t>
      </w:r>
    </w:p>
    <w:bookmarkEnd w:id="2"/>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三、病理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咽癌约95%以上为鳞癌，且分化程度较低。比较而言，起源于咽后壁的下咽癌，其细胞分化程度最低，其次为梨状窝癌，而环后区癌的细胞分化程度相对较好。少见的病理类型有小涎腺来源的腺癌，以及恶性黑色素瘤、淋巴瘤和软组织肉瘤等，偶可见到转移性肿瘤。</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生长与扩展：下咽癌具有沿黏膜或黏膜下扩散的特点，因此肿瘤的实际病变范围往往超出肿瘤的临床检查所见。80%以上的病变呈浸润性生长，易侵犯周围结构如口咽、喉和颈段食管，甚或延及鼻咽、咽旁间隙等。不到20%的病变可呈膨胀性生长，肿瘤可表现为外生型肿物，但常同时多伴有黏膜下浸润。</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四、临床表现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早期患者可以出现咽部异物感、咽痛、咳嗽，晚期患者会出现声音嘶哑、饮水呛咳、吞咽困难、呼吸困难。由于下咽是相对不敏感部位，早期肿瘤不易发现，待出现明显的症状时已是晚期，约80%的患者初诊是为局部晚期。约有50%的患者以颈部肿物为首发症状而就医的，40%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50%的患者有吞咽困难和疼痛，10%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20%有声音嘶哑和耳痛。</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吞咽困难是环后区和颈段食管癌的常见症状；咽喉痛、异物感、吞咽痛和吞咽困难是咽后壁癌的常见症状；梨状窝癌早期症状隐匿，晚期时因病变范围广泛，可出现声嘶、喉鸣、痰血的症状。下咽癌由于起病部位隐匿，常常合并感染并且有溃疡形成，就诊时患者呼出气体伴有异味，严重时有恶臭味，此时表明肿瘤有坏死合并有感染，应警惕肿瘤大出血可能，需控制感染，提前预防。</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五、辅助检查</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1.鼻咽喉内镜检查可帮助明确肿瘤的部位、与周围组织的关系以及黏膜面侵犯的范围。</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2.下咽癌通常沿粘膜下侵犯较广的范围，MRI在了解病变范围、周围软骨及软组织结构受侵情况，判定淋巴结有无转移，制定治疗计划等方面更有优势，应该作为分期的首选手段。CT对区分肿瘤是来自梨状窝还是喉特别有帮助，同时也可发现临床查体不易发现的淋巴结转移如深颈静脉链、咽旁、咽后和上纵隔等部位的淋巴结。</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3.下咽癌发生第二原发肿瘤的概率超过30%，对于下咽癌患者，常规要求行食管镜和胃镜除外第二原发肿瘤。</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4.骨ECT、肺部CT及腹部超声检查，可了解有无远处转移。</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六、临床分期</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临床分期AJCC（2017年第八版）分期</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T—原发肿瘤</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Tx　原发肿瘤无法判断。</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Tis 原位癌。</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T1　肿瘤局限与下咽的某一解剖亚区和或肿瘤最大径≤2cm。</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T2　肿瘤侵犯一个以上下咽解剖亚区或扩展至邻近解剖部位或肿瘤最大直径&gt;2cm，但≤4cm，无半喉固定。</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T3　肿瘤最大直径&gt;4cm，或有半喉固定或扩展至食管粘膜</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T4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中等晚期或极晚期局部疾病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T4a</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中等晚期局部疾病：甲状/环状软骨、舌骨、甲状腺、食管肌层或中央区软组织。</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T4b</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极晚期局部疾病：椎前筋膜、包绕颈动脉或累及纵隔结构。</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N—分期</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临床N（cN）</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Nx　区域淋巴结无法评估。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N0　无区域淋巴结转移。</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N1　同侧单个淋巴结转移，其最大径≤3cm，且ENE（-）。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N2　同侧单个淋巴结转移，其最大径&gt;3cm，但≤6cm，且ENE（-）；或同侧多个淋巴结转移，但其最大径均≤6cm，且ENE（-）；或双侧、对侧淋巴结转移，但其最大径均≤6cm，且ENE（-）。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N2a</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同侧单个淋巴结转移，其最大径&gt;3cm，但≤6cm，且ENE（-）。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N2b</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同侧多个淋巴结转移，但其最大径均≤6cm，且ENE（-）。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N2c</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双侧或对侧淋巴结转移，但其最大径均≤6cm，且ENE（-）。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N3　转移淋巴结的最大径&gt;6cm，且ENE（-）；或任何数目和大小的淋巴结转移，且临床明显呈ENE（+）。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N3a 转移淋巴结的最大径&gt;6cm，且ENE（-）。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N3b 任何数目和大小的淋巴结转移，且临床明显呈ENE（+）。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病理N（pN）</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Nx　区域淋巴结无法评估。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N0　无区域淋巴结转移。</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N1　同侧单个淋巴结转移，其最大径≤3cm，且ENE（-）。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N2　同侧单个淋巴结转移，其最大径&gt;3cm，但≤6cm，且ENE（-）；或同侧多个淋巴结转移，但其最大径均≤6cm，且ENE（-）；或双侧、对侧淋巴结转移，但其最大径均≤6cm，且ENE（-）。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N2a</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同侧单个淋巴结转移，其最大径&gt;3cm，但≤6cm，且ENE（-）。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N2b</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同侧多个淋巴结转移，但其最大径均≤6cm，且ENE（-）。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N2c</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双侧或对侧淋巴结转移，但其最大径均≤6cm，且ENE（-）。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N3　转移淋巴结的最大径&gt;6cm，且ENE（-）；或同侧单个淋巴结转移，其最大径&gt;6cm，且ENE（+）；或同侧多个、双侧、对侧淋巴结转移，其中任何淋巴结呈ENE（+）；或对侧单个淋巴结转移，任意大小且ENE（+）。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N3a 转移淋巴结的最大径&gt;6cm，且ENE（-）。</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N3b 同侧单个淋巴结转移，其最大径&gt;3 cm，且ENE（+）；或同侧多个、双侧、对侧淋巴结转移，其中任何淋巴结呈ENE（+）；或对侧单个淋巴结转移，任意大小且ENE（+）。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注：中线部位的淋巴结归入同侧淋巴结。</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M—分期</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Mx　远处转移无法评估。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M0　无远处转移。</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M1　有远处转移。</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TNM分期</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0期　Tis　N0　M0</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Ⅰ期　T1　N0　M0</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Ⅱ期　T2　N0　M0</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Ⅲ期　T3　N0　M0，T1～3　N1　M0</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Ⅳ期</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Ⅳ期A　T4a　N0～2M0，T1～3　N2　M0</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Ⅳ期B　T4b任何N　M0，任何T　N3　M0</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Ⅳ期C　任何T，任何N，M1</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八、治疗原则</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早期下咽癌的治疗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早期下咽癌（T1-2N0）应采用手术或单纯放疗的单一治疗模式，回顾性分析显示二者的总体疗效相近。早期下咽癌具有隐匿性的颈淋巴结转移，因此除了原发灶切除外，需进行同侧Ⅱ</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IV区的选择性颈部淋巴结清扫。如原发灶位于或靠近中线如咽后壁、环后隙或梨状窝内侧壁时，则应考虑对侧清扫以得到对侧颈淋巴结的实际分期。患者术后病理或组织学检测提示有高危因素时，需行术后放疗或放化疗，术后放疗的剂量通常为60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66Gy。</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根治性放疗前患者应进行饮食、言语和口腔的评估，放疗剂量通常为66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70Gy。放疗靶区勾画应基于增强CT，MRI扫描可作为很好的辅助参考，放疗靶区包括原发灶和Ⅱ</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IV区颈部淋巴结。原发灶为单侧可行同侧颈部淋巴结的预防性照射，如原发灶位于或靠近中线如咽后壁、环后隙或梨状窝内侧壁，则考虑双颈部照射。放疗计划应至少采取三维适形，推荐调强放疗（IMRT）。放疗后，原发灶完全缓解者，随诊；原发灶残存，手术切除，必要时加颈清扫。</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局部晚期下咽癌的治疗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局部晚期下咽癌患者，除了T1和部分T2病灶以外，大部分患者的手术治疗需要包括全喉切除术，通常需要联合术后放疗或放化疗。颈部手术应采用选择性或根治性清扫淋巴结，如为N2c期或原发灶位于或靠近中线，如咽后壁、环后隙或梨状窝内侧壁，应考虑对侧颈部清扫。术后辅助放疗应在术后6周内进行，具有一般高危因素者（T3-4、N2-3、脉管侵犯、周围神经浸润），建议术后单纯放疗，切缘阳性/不足（镜下手术切缘距病灶&lt;1mm者）或淋巴结包膜外侵者建议同期放化疗。对于原发灶分期T4的患者，由于放疗的保喉和治疗效果欠佳，对于有手术切除可能的患者，强烈建议手术治疗。（不可手术病变包括目前手术技术条件下，不易获得阴性切缘的病变，以及肿瘤侵犯范围广泛，通过手术切除不能使患者在生存或局部控制上获益和导致器官功能严重受损或丧失的情形。对下咽癌而言，T4b肿瘤侵犯椎前筋膜，包绕颈动脉，或累及纵隔结构或者向上侵犯鼻咽和颅底等属于不可手术切除的情形。）</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对于其他有保喉意愿的患者，放疗联合顺铂是常用的治疗模式。对于不适宜使用顺铂的患者，可给予放疗联合西妥昔单抗。放疗剂量通常为66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70Gy，可分别联合顺铂（100mg/m2，每3周一次，连续3次）或每周一次的西妥昔单抗（400mg/m2，第1周，250mg/m2，第2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8周）。对于不适宜接受同期药物治疗的局部晚期患者可接受单纯放疗，特别是对于同期治疗生存获益不明确的高龄患者（&gt;70岁）。对于接受根治性放疗的N2-3患者，3个月后的PET-CT对于残留病灶具有很高的诊断价值，如果显示完全缓解，则无需进行颈部淋巴结清扫。对于放疗/同期放化疗后肿瘤残留或局部复发的患者，推荐有条件者接受挽救性手术。诱导化疗是另一种喉保留的治疗策略，如果化疗后肿瘤达到完全或部分缓解，这部分患者后续接受单纯放疗或同期联合西妥昔单抗，否则接受全喉切除术。标准的诱导化疗方案是TPF（多西他赛75mg/m2，第1天；顺铂75mg/m2，第1天；5-FU 750mg/m2，第1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5天；每3周重复，连续3个周期）。此外，对于肿瘤负荷过大无法切除或分期T4或N2c-N3的患者，也可以考虑行诱导化疗联合放疗的序贯治疗，在缩小肿瘤负荷同时，有可能降低远处转移的风险。</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初始诊断转移患者</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1.首选进行临床研究；2.根据原发灶部位考虑局部区域治疗；3.根据一般状况评分给予治疗推荐全身治疗：一般状况评分0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分患者，给予顺铂+5-FU+西妥昔单抗（1类证据）；或者联合化疗；或者单药全身治疗；较少转移灶患者可以手术/放疗/放化疗；一般状况评分2分患者，单药全身治疗或者最好的支持治疗；一般状况3分患者，给予最好的支持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复发或残存肿瘤</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既往未放疗过的局部区域复发患者可手术切除者，可选择手术切除，无不良预后因素，观察；有不良预后因素，术后放疗或考虑同期放化疗。或者选择同期放化疗，如有可能对残存肿瘤给予治疗。</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既往接受过放射治疗的局部区域复发或第二原发癌患者可手术切除者，手术切除加或不加术后再放疗或者化疗或同期放化疗，优先考虑临床研究。不能手术切除者，再程放疗加或不加全身化疗，或者全身化疗或最好支持治疗。</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3.伴有远地转移的复发或者残存患者只有远地转移者，参考新诊断的远处转移患者治疗原则或者加入临床研究。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4.远处转移伴有局部区域失败患者优先参加临床研究；也可参考新诊断的远地转移患者的治疗原则；或者根据原发病灶的范围和症状的严重程度先行局部区域治疗，根据疗效和区域治疗结果再考虑全身治疗。</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九、放射治疗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（一）放射治疗适应证</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T1，T2N0病变，尤其是肿物呈外生性生长的可首选放疗。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可以手术的T3、T4N0～1的患者作计划性的术前放疗。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手术切缘不净、残存，淋巴结直径&gt;3cm者，或颈清扫术后提示广泛性的淋巴结转移、淋巴结包膜外受侵、周围神经受侵者，均应行术后放疗。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对&gt;3cm的淋巴结，且质地硬而固定，或侵犯皮肤者，单纯放疗的局部控制作用较差，应以术前放疗+手术治疗为主。</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不能手术的患者可作姑息性放疗，少数患者放疗后肿瘤缩小明显，有可能手术切除。</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手术后复发的患者行姑息性放疗。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病理类型为低分化癌或未分化癌者，不论病期早晚，均应首选放疗。如放疗后有残存，可行手术切除。</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（二）放射治疗前注意事项：</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预知和预防大出血/窒息发生的可能性和采取相应的防范措施，并与患者进行沟通和签署知情同意书。原发肿瘤巨大，破坏和占据喉腔，挤压气道，导致呼吸困难者，必要时先行气管切开。</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放射治疗前需要口腔处理，待修补坏牙和拔除残根和洁齿等口腔处理齿完成后1～2周，创面愈合后开始放疗。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处理严重内科合并症，治疗已经存在的肿瘤合并感染、出血等情形，纠正治疗前存在的营养不良状态，做好营养支持准备工作。针对高危营养风险的患者，可置入鼻饲管、空肠营养管，或行胃造瘘。</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（三）放射治疗技术</w:t>
      </w:r>
      <w:r>
        <w:rPr>
          <w:rFonts w:hint="eastAsia" w:ascii="仿宋_GB2312" w:hAnsi="仿宋_GB2312" w:eastAsia="仿宋_GB2312" w:cs="仿宋_GB2312"/>
          <w:sz w:val="32"/>
          <w:szCs w:val="32"/>
        </w:rPr>
        <w:t>　三维适形放疗（3D-CRT）调强放疗（IMRT）是推荐的照射技术，原发病灶和颈部转移淋巴结及大体肿瘤靶区（GTV）Dt 66～70 Gy，临床靶区（CTV）Dt 50～60 Gy。</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放射源的选择：</w:t>
      </w:r>
      <w:r>
        <w:rPr>
          <w:rFonts w:hint="eastAsia" w:ascii="仿宋_GB2312" w:hAnsi="仿宋_GB2312" w:eastAsia="仿宋_GB2312" w:cs="仿宋_GB2312"/>
          <w:sz w:val="32"/>
          <w:szCs w:val="32"/>
        </w:rPr>
        <w:t>如果使用常规照射技术，以高能X线为首选，辅以电子线。深部X线因穿透力差、皮肤和骨吸收剂量高少用为好。下颈、锁骨上区切线野照射时，可于体表适当填充蜡块或油纱等以弥补浅层剂量不足的缺陷。</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照射野：</w:t>
      </w:r>
      <w:r>
        <w:rPr>
          <w:rFonts w:hint="eastAsia" w:ascii="仿宋_GB2312" w:hAnsi="仿宋_GB2312" w:eastAsia="仿宋_GB2312" w:cs="仿宋_GB2312"/>
          <w:sz w:val="32"/>
          <w:szCs w:val="32"/>
        </w:rPr>
        <w:t>主要采用两侧面颈野对穿照射+下颈锁骨上野垂直照射技术。因下咽癌有沿黏膜下扩散及颈部淋巴结转移多见（包括颈静脉链LN及咽后LN）的特点，所以开始放疗时照射野宜大，上界一般至颅底，下界至食管入口（相当于环状软骨下缘水平），包括整个鼻咽、口咽、下咽部、喉部、颈段食管入口及上、中颈部和咽后淋巴引流区，后界的位置应根据颈部有无转移淋巴结而定：如颈部阴性，后界置于颈椎棘突的位置；如颈部阳性，则后界应后移以包括颈后淋巴结为准。Dt 40 Gy时，后界前移至颈椎椎体中、后1/3交界处以避开脊髓。Dt 50 Gy时照射野的上下界可适当内收继续照射。Dt 60 Gy时再次缩野，仅包括病变区，使总量Dt达70 Gy左右。对淋巴结阳性的患者，如缩野后不能全部包括转移的淋巴结，则在Dt 40 Gy改野时，颈后可用合适能量的电子线来补量，一般不宜超过12 MeV能量，而对N0的患者则无此必要。其次还有两侧对穿照射大野：这种方案适用于患者颈部短粗，原发肿瘤较大，侵犯食管入口或者颈段食管，或者颈部有较大转移淋巴结。可以避免因面颈联合野下界与原发肿瘤安全距不够或者在原发肿瘤上分野导致原发肿瘤剂量不够或者不确定的情况发生。下颈锁骨上常规作预防性照射,预防性照射的剂量为50 Gy/25次。</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时间剂量因素：</w:t>
      </w:r>
      <w:r>
        <w:rPr>
          <w:rFonts w:hint="eastAsia" w:ascii="仿宋_GB2312" w:hAnsi="仿宋_GB2312" w:eastAsia="仿宋_GB2312" w:cs="仿宋_GB2312"/>
          <w:sz w:val="32"/>
          <w:szCs w:val="32"/>
        </w:rPr>
        <w:t>多年以来的模式一直是常规分割照射技术，即分次剂量2 Gy，每日1次，每周5次，一直到治疗结束。需要再次强调的是为了降低放疗副作用而将分次剂量降低或采用分段放疗的作法都应被抛弃。否则因为治疗总时间的延长而使放疗的局部控制率下降。术前照射的剂量为50 Gy，术后照射控制亚临床病灶的剂量为50 Gy，但对有明显的术后残存者有下列情况者：明显的声门下侵犯、急诊造瘘、VI区淋巴结结外侵犯、切除边缘接近或阳性，应加量至60-66Gy。单纯放疗在阶段缩野照射时的剂量为Dt 70～75 Gy。对晚期下咽癌可考虑用超分割放疗技术，可将局部控制率提高10%～15%。（剂量限制建议如下：脊髓最大剂量PRV≤40Gy；脑干最大剂量PRV≤50Gy；单侧腮腺50%体积接受剂量≤30Gy；早期病变腮腺50% 体积接受的剂量&lt;20Gy, 对于两侧淋巴结转移不同的情况，双侧腮腺限制剂量可以不同。下颌骨最大剂量≤60Gy；臂丛神经&lt;60Gy；气管造瘘口≤50Gy）</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十、预后及治疗后随访与监测</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咽癌总体疗效差，美国SEER数据库中1988-2008年收治的下咽癌患者，人群分析总体5年生存率为30%左右。欧洲报道1999-2008年收治的下咽癌，人群分析总体5年生存率为25%左右。早期下咽癌采用手术治疗和放射治疗为主的手段，疗效和喉功能保留率基本相同。临床I期 5年生存率为60%左右。临床II/III期下咽癌采用同期放化疗的综合治疗模式，5年生存率在 35%左右。采用术前同期放疗的综合治疗模式5年生存率在 40%-50%左右。 临床IV期下咽癌5年生存率在20%-25%左右。</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影响预后因素：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1.性别、年龄</w:t>
      </w:r>
      <w:r>
        <w:rPr>
          <w:rFonts w:hint="eastAsia" w:ascii="仿宋_GB2312" w:hAnsi="仿宋_GB2312" w:eastAsia="仿宋_GB2312" w:cs="仿宋_GB2312"/>
          <w:sz w:val="32"/>
          <w:szCs w:val="32"/>
        </w:rPr>
        <w:t>　一般而言，女性患者预后好于男性，年轻患者预后好于年老者，其主要原因与前者的临床症状出现较早，确诊时T、N分期较低有关，但应注意，年轻患者以后发生第二原发癌危险性则明显增加。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2.肿瘤部位</w:t>
      </w:r>
      <w:r>
        <w:rPr>
          <w:rFonts w:hint="eastAsia" w:ascii="仿宋_GB2312" w:hAnsi="仿宋_GB2312" w:eastAsia="仿宋_GB2312" w:cs="仿宋_GB2312"/>
          <w:sz w:val="32"/>
          <w:szCs w:val="32"/>
        </w:rPr>
        <w:t>　梨状窝癌，尤其是杓会厌皱襞和内侧壁发生的肿瘤，预后明显好于环后区和咽壁区癌，其原因主要与前者的病变相对较局限有关；而发生于梨状窝顶壁的肿瘤，容易向四周浸润发展，其预后较梨状窝其他壁发生的肿瘤明显变差。</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3.原发肿瘤</w:t>
      </w:r>
      <w:r>
        <w:rPr>
          <w:rFonts w:hint="eastAsia" w:ascii="仿宋_GB2312" w:hAnsi="仿宋_GB2312" w:eastAsia="仿宋_GB2312" w:cs="仿宋_GB2312"/>
          <w:sz w:val="32"/>
          <w:szCs w:val="32"/>
        </w:rPr>
        <w:t>　随着T分期的增加，肿瘤的局部控制率和治愈率明显下降。</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4.淋巴结转移</w:t>
      </w:r>
      <w:r>
        <w:rPr>
          <w:rFonts w:hint="eastAsia" w:ascii="仿宋_GB2312" w:hAnsi="仿宋_GB2312" w:eastAsia="仿宋_GB2312" w:cs="仿宋_GB2312"/>
          <w:sz w:val="32"/>
          <w:szCs w:val="32"/>
        </w:rPr>
        <w:t>　有淋巴结转移者的生存率较无淋巴结转移者可下降28%，而且随着N分期的增加及淋巴结包膜外转移的有无，生存率又将继续下降12%。</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5.肿瘤细胞的分化程度</w:t>
      </w:r>
      <w:r>
        <w:rPr>
          <w:rFonts w:hint="eastAsia" w:ascii="仿宋_GB2312" w:hAnsi="仿宋_GB2312" w:eastAsia="仿宋_GB2312" w:cs="仿宋_GB2312"/>
          <w:sz w:val="32"/>
          <w:szCs w:val="32"/>
        </w:rPr>
        <w:t>　肿瘤细胞分化程度的高低对肿瘤治疗的局部控制率有一定的影响，分化程度低的肿瘤局部控制作用要高于分化好的肿瘤，但前者治疗失败的主要原因为远处转移，而后者失败原因主要为局部未控或复发，因此它们对总的预后影响不大。</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6.治疗因素</w:t>
      </w:r>
      <w:r>
        <w:rPr>
          <w:rFonts w:hint="eastAsia" w:ascii="仿宋_GB2312" w:hAnsi="仿宋_GB2312" w:eastAsia="仿宋_GB2312" w:cs="仿宋_GB2312"/>
          <w:sz w:val="32"/>
          <w:szCs w:val="32"/>
        </w:rPr>
        <w:t xml:space="preserve">  同期增量放疗有改善总生存率的趋势；超分割显示了局部控制和生存上的获益。</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治疗后随访与监测：治疗后2年内每3月复查一次，2-5年内每半年复查一次，5年以后每年复查一次。复查项目包括一般体格检查，鼻咽镜，胸部CT，腹部超声，骨ECT，咽部MRI或CT。</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附测试题</w:t>
      </w:r>
      <w:r>
        <w:rPr>
          <w:rFonts w:hint="eastAsia" w:ascii="仿宋_GB2312" w:hAnsi="仿宋_GB2312" w:eastAsia="仿宋_GB2312" w:cs="仿宋_GB2312"/>
          <w:b/>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1.下咽癌最常见的病理类型是（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A.淋巴瘤</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B.鳞状细胞癌</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C.未分化癌</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D.腺癌</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E.软组织肉瘤</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2.下咽癌在确诊时颈部淋巴结的阳性率约占（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A.70%</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B.30%</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C.50%</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D.60% </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3.下咽癌最好发的部位是（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A.梨状窝区</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B.环后区</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C.咽后壁区</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D.咽隐窝</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E.咽鼓管咽口</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4.下咽癌的危险因素为（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A.吸烟、饮酒</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B.胡萝卜素缺乏</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C.缺铁性贫血</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D.癌前病变</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E.以上都是</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5.下咽癌常规分割放射治疗剂量选择为(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A.1.5 Gy/次</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B.1.7 Gy/次</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C.2.0 Gy/次</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D.2.5 Gy/次</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E.3.0 Gy/次</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6.以下头颈部恶性肿瘤中治疗效果最差的是（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A.鼻咽癌</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B.甲状腺癌</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C.喉癌</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D.腮腺癌</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E.下咽癌</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7.下咽癌术后放疗应该在手术后几周内进行（</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A.2周</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B.4周</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C.6周</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D.12周</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E.16周</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8.下咽癌的临床分期中，肿瘤累及椎前筋膜属于（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A.T1</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B.T2</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C.T3</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D.T4a</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E.T4b</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9.下咽癌早期常见症状是（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bookmarkStart w:id="3" w:name="_Hlk65182262"/>
      <w:r>
        <w:rPr>
          <w:rFonts w:hint="eastAsia" w:ascii="仿宋_GB2312" w:hAnsi="仿宋_GB2312" w:eastAsia="仿宋_GB2312" w:cs="仿宋_GB2312"/>
          <w:sz w:val="32"/>
          <w:szCs w:val="32"/>
        </w:rPr>
        <w:t>A.咽部异物感、咽痛、咳嗽</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B.声音嘶哑、饮水呛咳</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C.吞咽困难、呼吸困难</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D.咳嗽，音哑，痰血</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E.声嘶、喉鸣、痰血</w:t>
      </w:r>
    </w:p>
    <w:bookmarkEnd w:id="3"/>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10.下咽癌晚期常见症状是（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A.声嘶、喉鸣、痰血</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B.声音嘶哑、饮水呛咳</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C.吞咽困难、呼吸困难</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D.咳嗽，音哑，痰血</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E.以上都是</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F5379"/>
    <w:multiLevelType w:val="singleLevel"/>
    <w:tmpl w:val="603F537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227425"/>
    <w:rsid w:val="0B437F38"/>
    <w:rsid w:val="1D572582"/>
    <w:rsid w:val="2E9607F1"/>
    <w:rsid w:val="56227425"/>
    <w:rsid w:val="7351701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2021-03-03T06:42:00Z</dcterms:created>
  <dc:creator>user</dc:creator>
  <cp:lastModifiedBy>lenovo</cp:lastModifiedBy>
  <dcterms:modified xsi:type="dcterms:W3CDTF">2021-06-16T01:46:06Z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